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17. Оптимальный приемник с согласованным фильтром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оптимального алгоритма приема при полностью известных сигналах (когерентный прием) на СФ.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-синтезировать оптимальный демодулятор.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Скалярное произведение (16.12) можно вычислить не только с помощью активного фильтра (коррелятора), описанного в предыдущем параграфе, но и с помощью описанного линейного фильтра с постоянными параметрами. Если на вход фильтра подать принимаемый сигнал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 напряжение на выходе фильтра в момент времени </w:t>
      </w: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3E29E54" wp14:editId="77E0C4D1">
            <wp:extent cx="1857375" cy="485775"/>
            <wp:effectExtent l="0" t="0" r="9525" b="9525"/>
            <wp:docPr id="1" name="Рисунок 1" descr="http://libr.aues.kz/facultet/frts/kaf_rt/10/umm/rt_3.files/image3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rt/10/umm/rt_3.files/image33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(τ) — импульсная характеристика фильтра. Выберем её такой, чтобы в момент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получить значение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равное скалярному произведению (16.12). Это будет выполнено при следующем согласовании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-τ)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(τ)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= 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τ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 (17.1)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более общем случае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согласованным фильтром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сигнала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называют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линейный пассивный фильтр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постоянными параметрами и ИХ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  (17.2)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а, 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постоянные. Функция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зеркальным отображением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относительно оси, проведённой через точку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/2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14.1). Для физической реализуемости фильтра необходимо и достаточно, чтобы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 при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 0. В частности, для финитного сигнала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поступающего на вход фильтра в момент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 0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заканчивающегося в момент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условие физической реализуемости согласованного фильтра заведомо выполняется, как видно из рисунка 17.1, если постоянная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(момент отсчёта) удовлетворяет условию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proofErr w:type="gram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≥ 0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≥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 (17.3)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Передаточная функция (частотная характеристика) согласованного фильтра с ИХ (14.2) определяется преобразованием Фурье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4EB90FF" wp14:editId="5C263EE8">
            <wp:extent cx="5695950" cy="1390650"/>
            <wp:effectExtent l="0" t="0" r="0" b="0"/>
            <wp:docPr id="2" name="Рисунок 332" descr="http://libr.aues.kz/facultet/frts/kaf_rt/10/umm/rt_3.files/image3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2" descr="http://libr.aues.kz/facultet/frts/kaf_rt/10/umm/rt_3.files/image33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17.1 - Сигнал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импульсная характеристика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линейного фильтра, согласованного с этим сигналом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4833EE" wp14:editId="66FD0FA5">
            <wp:extent cx="4981575" cy="466725"/>
            <wp:effectExtent l="0" t="0" r="9525" b="9525"/>
            <wp:docPr id="3" name="Рисунок 3" descr="http://libr.aues.kz/facultet/frts/kaf_rt/10/umm/rt_3.files/image3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rt/10/umm/rt_3.files/image34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 (17.4)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4E1326" wp14:editId="6F4142FD">
            <wp:extent cx="428625" cy="304800"/>
            <wp:effectExtent l="0" t="0" r="9525" b="0"/>
            <wp:docPr id="4" name="Рисунок 4" descr="http://libr.aues.kz/facultet/frts/kaf_rt/10/umm/rt_3.files/image3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rt/10/umm/rt_3.files/image34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функция, комплексно-сопряжённая со спектральной плотностью сигнала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Следовательно, с точностью до 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коэффициента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АЧХ согласованного фильтра определяется амплитудным спектром сигнала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(т.е. фильтр лучше передаёт те частоты, которые дают больший вклад в энергию сигнала), а его </w:t>
      </w:r>
      <w:proofErr w:type="spell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фазо</w:t>
      </w:r>
      <w:proofErr w:type="spell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-частотная характеристика (без учёта слагаемого —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ω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определяемого задержкой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o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обратна по знаку фазовому спектру сигнала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Благодаря этому в момент 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 составляющие спектра принимаемого сигнала складываются в фазе и дают максимальный отклик.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формуле (17.1) в момент времени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напряжение на выходе согласованного фильтра пропорционально сигналу на выходе интегратора активного фильтра в схеме рис. 16.1. Поэтому демодулятор, реализующий алгоритм (16.11), может быть выполнен и на базе согласованных фильтров. Структурная схема такого демодулятора для двоичной системы показана на рисунке 17.2, где СФ, — фильтр, согласованный с сигналом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Отклик согласованного фильтра на финитный сигнал длительностью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поданный ко входу в момент времени 0, существует лишь на финитном интер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вале протяжённостью 2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Действительно, если на вход фильтра подан сигнал, с которым он согласован, то сигнальная составляющая на выходе согласованно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 фильтра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5B3C7DE" wp14:editId="4D074F1D">
            <wp:extent cx="3705225" cy="485775"/>
            <wp:effectExtent l="0" t="0" r="9525" b="9525"/>
            <wp:docPr id="5" name="Рисунок 5" descr="http://libr.aues.kz/facultet/frts/kaf_rt/10/umm/rt_3.files/image3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libr.aues.kz/facultet/frts/kaf_rt/10/umm/rt_3.files/image34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 (17.5)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Bs</w:t>
      </w:r>
      <w:proofErr w:type="spell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{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tQ</w:t>
      </w:r>
      <w:proofErr w:type="spell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} —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ФК сигнала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аргументе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финитного сигнала она определена на интервале (0,2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и 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максимум в точке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==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Подчеркнём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формы полезного сигнала на входе и выходе согласованного фильтра, как правило, существенно отличаются друг от друга. Задачей согласованного фильтра является не восстановление формы сигнала, искажённой шумом, а получение одного отсчёта, по которому можно судить о присутствии или отсутствии на входе фильтра сигнала известной формы.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C72DF9B" wp14:editId="4DF90F81">
            <wp:extent cx="3990975" cy="1905000"/>
            <wp:effectExtent l="0" t="0" r="9525" b="0"/>
            <wp:docPr id="6" name="Рисунок 336" descr="http://libr.aues.kz/facultet/frts/kaf_rt/10/umm/rt_3.files/image3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6" descr="http://libr.aues.kz/facultet/frts/kaf_rt/10/umm/rt_3.files/image34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17.2 - Оптимальный демодулятор на основе согласованных фильтров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Произвольный линейный стационарный фильтр с импульсной характеристикой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даёт на своём выходе в момент времени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1F7305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.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значение отношения пиковой мощности сигнала к дисперсии шума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6D4ABAA" wp14:editId="07CA96DE">
            <wp:extent cx="1476375" cy="485775"/>
            <wp:effectExtent l="0" t="0" r="9525" b="9525"/>
            <wp:docPr id="7" name="Рисунок 7" descr="http://libr.aues.kz/facultet/frts/kaf_rt/10/umm/rt_3.files/image3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libr.aues.kz/facultet/frts/kaf_rt/10/umm/rt_3.files/image344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 (17.6)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2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~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значение </w:t>
      </w: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20A6AAA" wp14:editId="64AAAF15">
            <wp:extent cx="504825" cy="228600"/>
            <wp:effectExtent l="0" t="0" r="9525" b="0"/>
            <wp:docPr id="8" name="Рисунок 8" descr="http://libr.aues.kz/facultet/frts/kaf_rt/10/umm/rt_3.files/image3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libr.aues.kz/facultet/frts/kaf_rt/10/umm/rt_3.files/image34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согласованного фильтра 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2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E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отношение энергии сигнала длительности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спектральной плотности шума на положительных частотах).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возможности реализации согласованных фильтров. Согласованный фильтр для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финитного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сигнала произвольного вида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в принципе построить на основе неискажающей длинной линии, обеспечивающей задержку сигнала на время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с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бесконечной плотностью отводов. Практически можно брать отводы в дискретных точках с разносом Δ == 0,5/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эффективная ширина спектра сигнала.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Действительно, с помощью схемы, показанной на рисунке 14.3, можно с заданной точностью синтезировать любой сигнал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представленный усечённым рядом Котельникова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30BA2BC" wp14:editId="706EB234">
            <wp:extent cx="1790700" cy="428625"/>
            <wp:effectExtent l="0" t="0" r="0" b="9525"/>
            <wp:docPr id="9" name="Рисунок 9" descr="http://libr.aues.kz/facultet/frts/kaf_rt/10/umm/rt_3.files/image3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libr.aues.kz/facultet/frts/kaf_rt/10/umm/rt_3.files/image346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kΔ</w:t>
      </w:r>
      <w:proofErr w:type="spellEnd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Δ=1/(2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ширина спектра сигнала.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следует такой сигнал можно получить на выходе идеального ФНЧ с полосой пропускания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подавая на его вход последовательность 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δ-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импульсов с весами </w:t>
      </w: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B75FAA" wp14:editId="52DDE761">
            <wp:extent cx="600075" cy="238125"/>
            <wp:effectExtent l="0" t="0" r="9525" b="9525"/>
            <wp:docPr id="10" name="Рисунок 10" descr="http://libr.aues.kz/facultet/frts/kaf_rt/10/umm/rt_3.files/image3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libr.aues.kz/facultet/frts/kaf_rt/10/umm/rt_3.files/image347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через интервалы времени Δ. Это осуществляется с известным приближением в схеме рисунка 17.3. Если на вход линии в начальный момент подаётся один короткий импульс, аппроксимирующий δ 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ункцию, то с отводов снимаются такие же импульсы, разнесённые на интервалы Δ, которые, пройдя через взвешивающие блоки </w:t>
      </w:r>
      <w:proofErr w:type="spellStart"/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поступают поочередно на вход ФНЧ. Взвешивающие блоки содержат аттенюаторы или усилители с коэффициентом усиления </w:t>
      </w: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6026049" wp14:editId="4434A783">
            <wp:extent cx="238125" cy="276225"/>
            <wp:effectExtent l="0" t="0" r="9525" b="9525"/>
            <wp:docPr id="11" name="Рисунок 11" descr="http://libr.aues.kz/facultet/frts/kaf_rt/10/umm/rt_3.files/image3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libr.aues.kz/facultet/frts/kaf_rt/10/umm/rt_3.files/image348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 при отрицательных </w:t>
      </w: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30B2202" wp14:editId="4D248343">
            <wp:extent cx="180975" cy="238125"/>
            <wp:effectExtent l="0" t="0" r="9525" b="9525"/>
            <wp:docPr id="12" name="Рисунок 12" descr="http://libr.aues.kz/facultet/frts/kaf_rt/10/umm/rt_3.files/image3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libr.aues.kz/facultet/frts/kaf_rt/10/umm/rt_3.files/image34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инверторы.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CCC87B2" wp14:editId="1D7E6FCA">
            <wp:extent cx="4324350" cy="2124075"/>
            <wp:effectExtent l="0" t="0" r="0" b="9525"/>
            <wp:docPr id="13" name="Рисунок 343" descr="http://libr.aues.kz/facultet/frts/kaf_rt/10/umm/rt_3.files/image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3" descr="http://libr.aues.kz/facultet/frts/kaf_rt/10/umm/rt_3.files/image350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17.3 - Реализация фильтра, согласованного с произвольным непрерывным  сигналом на основе линии задержки с отводами и блоками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взвешивания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рисунка 17.3 представляет собой линейный фильтр, называемый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трансверсальным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импульсной реакцией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Легко видеть, что если входной импульс подать не в точку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в точку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 будет синтезирован сигнал, представляющий зеркальное отображение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Поэтому та же схема со входом в точке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оказывается фильтром, согласованным с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активном фильтре достаточно потребовать, чтобы неточность взятия отсчёта была мала по сравнению с тактовым интервалом, а при согласованном фильтре — по сравнению с периодом высокочастотного заполнения радиоимпульса (так называемый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когерентный отсчёт).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Трудность обеспечения когерентного отсчёта в согласованном фильтре вполне соизмерима с трудностью реализации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когерентных опорных генераторов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активном фильтре.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Отметим одно важное обстоятельство, свойственное согласованному фильтру. Пусть на его вход поступает колебание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(см. рисунок 17.4 а)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фильтр согласован с финитным сигналом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Тогда сигнал на его выходе в момент времени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934DBC" wp14:editId="2C19E55D">
            <wp:extent cx="1828800" cy="485775"/>
            <wp:effectExtent l="0" t="0" r="0" b="9525"/>
            <wp:docPr id="14" name="Рисунок 14" descr="http://libr.aues.kz/facultet/frts/kaf_rt/10/umm/rt_3.files/image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frts/kaf_rt/10/umm/rt_3.files/image35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 (17.7)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выходе фильтра, согласованного с сопряжённым сигналом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колебание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даёт отклик (см. рисунок 17.4 б)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80DFDF" wp14:editId="03196BF8">
            <wp:extent cx="1828800" cy="485775"/>
            <wp:effectExtent l="0" t="0" r="0" b="9525"/>
            <wp:docPr id="15" name="Рисунок 15" descr="http://libr.aues.kz/facultet/frts/kaf_rt/10/umm/rt_3.files/image3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frts/kaf_rt/10/umm/rt_3.files/image35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 (17.8)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Сигналы (17.7) и (17.8) сопряжены по Гильберту с точностью до знака. </w:t>
      </w:r>
      <w:proofErr w:type="gramStart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Огибающая</w:t>
      </w:r>
      <w:proofErr w:type="gramEnd"/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выходе фильтра, согласованного с сигналом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(или 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1F73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14FC99C" wp14:editId="6CF62835">
            <wp:extent cx="1409700" cy="295275"/>
            <wp:effectExtent l="0" t="0" r="0" b="9525"/>
            <wp:docPr id="16" name="Рисунок 16" descr="http://libr.aues.kz/facultet/frts/kaf_rt/10/umm/rt_3.files/image3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frts/kaf_rt/10/umm/rt_3.files/image35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 (17.9)</w:t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A71757B" wp14:editId="2DB4BCA3">
            <wp:extent cx="3933825" cy="3171825"/>
            <wp:effectExtent l="0" t="0" r="9525" b="9525"/>
            <wp:docPr id="17" name="Рисунок 347" descr="http://libr.aues.kz/facultet/frts/kaf_rt/10/umm/rt_3.files/image3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7" descr="http://libr.aues.kz/facultet/frts/kaf_rt/10/umm/rt_3.files/image35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305" w:rsidRPr="001F7305" w:rsidRDefault="001F7305" w:rsidP="001F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17.4 - Сигналы на выходе согласованного фильтра и корреляционной схемы при подаче на вход прямоугольного радиоимпульса</w:t>
      </w:r>
    </w:p>
    <w:p w:rsidR="009234BD" w:rsidRPr="001F7305" w:rsidRDefault="009234BD" w:rsidP="001F7305">
      <w:pPr>
        <w:rPr>
          <w:sz w:val="28"/>
          <w:szCs w:val="28"/>
        </w:rPr>
      </w:pPr>
    </w:p>
    <w:sectPr w:rsidR="009234BD" w:rsidRPr="001F7305">
      <w:footerReference w:type="default" r:id="rId2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339" w:rsidRDefault="00B51339">
      <w:pPr>
        <w:spacing w:after="0" w:line="240" w:lineRule="auto"/>
      </w:pPr>
      <w:r>
        <w:separator/>
      </w:r>
    </w:p>
  </w:endnote>
  <w:endnote w:type="continuationSeparator" w:id="0">
    <w:p w:rsidR="00B51339" w:rsidRDefault="00B51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339" w:rsidRDefault="00B51339">
      <w:pPr>
        <w:spacing w:after="0" w:line="240" w:lineRule="auto"/>
      </w:pPr>
      <w:r>
        <w:separator/>
      </w:r>
    </w:p>
  </w:footnote>
  <w:footnote w:type="continuationSeparator" w:id="0">
    <w:p w:rsidR="00B51339" w:rsidRDefault="00B513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55AB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1F7305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339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1367B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B96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rsid w:val="000A55A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0A55AB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rsid w:val="000A55A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0A55AB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fontTable" Target="fontTable.xml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D34868-120E-4387-81C1-CD4215C8B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1705</TotalTime>
  <Pages>3</Pages>
  <Words>1031</Words>
  <Characters>5878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6896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76</cp:revision>
  <dcterms:created xsi:type="dcterms:W3CDTF">2021-02-16T16:20:00Z</dcterms:created>
  <dcterms:modified xsi:type="dcterms:W3CDTF">2021-03-09T04:41:00Z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